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371" w:rsidRPr="00D93C87" w:rsidRDefault="00FF5371" w:rsidP="00FF5371">
      <w:pPr>
        <w:rPr>
          <w:rFonts w:ascii="Tahoma" w:hAnsi="Tahoma" w:cs="Tahoma"/>
          <w:b/>
          <w:bCs/>
          <w:iCs/>
        </w:rPr>
      </w:pPr>
      <w:r w:rsidRPr="00D93C87">
        <w:rPr>
          <w:rFonts w:ascii="Tahoma" w:hAnsi="Tahoma" w:cs="Tahoma"/>
          <w:b/>
          <w:bCs/>
          <w:iCs/>
        </w:rPr>
        <w:t>Philippe Nigro</w:t>
      </w:r>
    </w:p>
    <w:p w:rsidR="00FF5371" w:rsidRPr="00D93C87" w:rsidRDefault="00FF5371" w:rsidP="00FF5371">
      <w:pPr>
        <w:jc w:val="both"/>
        <w:rPr>
          <w:rFonts w:ascii="Tahoma" w:hAnsi="Tahoma" w:cs="Tahoma"/>
          <w:bCs/>
          <w:iCs/>
        </w:rPr>
      </w:pPr>
      <w:r w:rsidRPr="00D93C87">
        <w:rPr>
          <w:rFonts w:ascii="Tahoma" w:hAnsi="Tahoma" w:cs="Tahoma"/>
          <w:bCs/>
          <w:iCs/>
        </w:rPr>
        <w:t xml:space="preserve">Designer francese nato a Nizza. Svolge la sua attività tra Francia e Italia. Ha studiato Arti Applicate e </w:t>
      </w:r>
      <w:proofErr w:type="spellStart"/>
      <w:r w:rsidRPr="00D93C87">
        <w:rPr>
          <w:rFonts w:ascii="Tahoma" w:hAnsi="Tahoma" w:cs="Tahoma"/>
          <w:bCs/>
          <w:iCs/>
        </w:rPr>
        <w:t>Product</w:t>
      </w:r>
      <w:proofErr w:type="spellEnd"/>
      <w:r w:rsidRPr="00D93C87">
        <w:rPr>
          <w:rFonts w:ascii="Tahoma" w:hAnsi="Tahoma" w:cs="Tahoma"/>
          <w:bCs/>
          <w:iCs/>
        </w:rPr>
        <w:t xml:space="preserve"> Design (</w:t>
      </w:r>
      <w:proofErr w:type="spellStart"/>
      <w:r w:rsidRPr="00D93C87">
        <w:rPr>
          <w:rFonts w:ascii="Tahoma" w:hAnsi="Tahoma" w:cs="Tahoma"/>
          <w:bCs/>
          <w:iCs/>
        </w:rPr>
        <w:t>L.de</w:t>
      </w:r>
      <w:proofErr w:type="spellEnd"/>
      <w:r w:rsidRPr="00D93C87">
        <w:rPr>
          <w:rFonts w:ascii="Tahoma" w:hAnsi="Tahoma" w:cs="Tahoma"/>
          <w:bCs/>
          <w:iCs/>
        </w:rPr>
        <w:t xml:space="preserve"> Vinci, Antibes - La </w:t>
      </w:r>
      <w:proofErr w:type="spellStart"/>
      <w:r w:rsidRPr="00D93C87">
        <w:rPr>
          <w:rFonts w:ascii="Tahoma" w:hAnsi="Tahoma" w:cs="Tahoma"/>
          <w:bCs/>
          <w:iCs/>
        </w:rPr>
        <w:t>Martinière</w:t>
      </w:r>
      <w:proofErr w:type="spellEnd"/>
      <w:r w:rsidRPr="00D93C87">
        <w:rPr>
          <w:rFonts w:ascii="Tahoma" w:hAnsi="Tahoma" w:cs="Tahoma"/>
          <w:bCs/>
          <w:iCs/>
        </w:rPr>
        <w:t xml:space="preserve">, </w:t>
      </w:r>
      <w:proofErr w:type="spellStart"/>
      <w:r w:rsidRPr="00D93C87">
        <w:rPr>
          <w:rFonts w:ascii="Tahoma" w:hAnsi="Tahoma" w:cs="Tahoma"/>
          <w:bCs/>
          <w:iCs/>
        </w:rPr>
        <w:t>Lyon</w:t>
      </w:r>
      <w:proofErr w:type="spellEnd"/>
      <w:r w:rsidRPr="00D93C87">
        <w:rPr>
          <w:rFonts w:ascii="Tahoma" w:hAnsi="Tahoma" w:cs="Tahoma"/>
          <w:bCs/>
          <w:iCs/>
        </w:rPr>
        <w:t xml:space="preserve"> - </w:t>
      </w:r>
      <w:proofErr w:type="spellStart"/>
      <w:r w:rsidRPr="00D93C87">
        <w:rPr>
          <w:rFonts w:ascii="Tahoma" w:hAnsi="Tahoma" w:cs="Tahoma"/>
          <w:bCs/>
          <w:iCs/>
        </w:rPr>
        <w:t>Boulle</w:t>
      </w:r>
      <w:proofErr w:type="spellEnd"/>
      <w:r w:rsidRPr="00D93C87">
        <w:rPr>
          <w:rFonts w:ascii="Tahoma" w:hAnsi="Tahoma" w:cs="Tahoma"/>
          <w:bCs/>
          <w:iCs/>
        </w:rPr>
        <w:t>, Paris).</w:t>
      </w:r>
    </w:p>
    <w:p w:rsidR="00FF5371" w:rsidRPr="00D93C87" w:rsidRDefault="00FF5371" w:rsidP="00FF5371">
      <w:pPr>
        <w:jc w:val="both"/>
        <w:rPr>
          <w:rFonts w:ascii="Tahoma" w:hAnsi="Tahoma" w:cs="Tahoma"/>
        </w:rPr>
      </w:pPr>
    </w:p>
    <w:p w:rsidR="00FF5371" w:rsidRPr="00D93C87" w:rsidRDefault="00FF5371" w:rsidP="00FF5371">
      <w:pPr>
        <w:jc w:val="both"/>
        <w:rPr>
          <w:rFonts w:ascii="Tahoma" w:hAnsi="Tahoma" w:cs="Tahoma"/>
        </w:rPr>
      </w:pPr>
      <w:r w:rsidRPr="00D93C87">
        <w:rPr>
          <w:rFonts w:ascii="Tahoma" w:hAnsi="Tahoma" w:cs="Tahoma"/>
          <w:bCs/>
          <w:iCs/>
        </w:rPr>
        <w:t>Il lavoro di Philippe Nigro è caratterizzato dalla connessione tra ricerca sperimentale e analisi pragmatica del “savoir-faire” dei committenti con cui lavora. Negli anni queste esperienze, arricchite dalla combinazione di cultura franco-italiana e di sfide progettuali molto varie, gli consentono di muoversi tra lavori di tipologie e di scale differenti, collaborando con aziende di dimensioni, prestigio e attività altrettanto diverse e che gli permettono di rispondere ai diversi aspetti del design.</w:t>
      </w:r>
    </w:p>
    <w:p w:rsidR="00FF5371" w:rsidRPr="00D93C87" w:rsidRDefault="00FF5371" w:rsidP="00FF5371">
      <w:pPr>
        <w:jc w:val="both"/>
        <w:rPr>
          <w:rFonts w:ascii="Tahoma" w:hAnsi="Tahoma" w:cs="Tahoma"/>
        </w:rPr>
      </w:pPr>
      <w:r w:rsidRPr="00D93C87">
        <w:rPr>
          <w:rFonts w:ascii="Tahoma" w:hAnsi="Tahoma" w:cs="Tahoma"/>
          <w:bCs/>
          <w:iCs/>
        </w:rPr>
        <w:t xml:space="preserve">Ha iniziato la sua esperienza a fianco di M. De Lucchi con il quale ha partecipato a molti progetti di prodotti, mobili, illuminazione, </w:t>
      </w:r>
      <w:proofErr w:type="spellStart"/>
      <w:r w:rsidRPr="00D93C87">
        <w:rPr>
          <w:rFonts w:ascii="Tahoma" w:hAnsi="Tahoma" w:cs="Tahoma"/>
          <w:bCs/>
          <w:iCs/>
        </w:rPr>
        <w:t>interior</w:t>
      </w:r>
      <w:proofErr w:type="spellEnd"/>
      <w:r w:rsidRPr="00D93C87">
        <w:rPr>
          <w:rFonts w:ascii="Tahoma" w:hAnsi="Tahoma" w:cs="Tahoma"/>
          <w:bCs/>
          <w:iCs/>
        </w:rPr>
        <w:t>, eventi, scenografie. Vari progetti sperimentali sono stati sostenuti dal VIA Francese (Valorizzazione dell’Innovazione nel mobile).</w:t>
      </w:r>
    </w:p>
    <w:p w:rsidR="00FF5371" w:rsidRPr="00D93C87" w:rsidRDefault="00FF5371" w:rsidP="00FF5371">
      <w:pPr>
        <w:jc w:val="both"/>
        <w:rPr>
          <w:rFonts w:ascii="Tahoma" w:hAnsi="Tahoma" w:cs="Tahoma"/>
          <w:bCs/>
          <w:iCs/>
        </w:rPr>
      </w:pPr>
      <w:bookmarkStart w:id="0" w:name="m_6351725548340888767_m_6295405531467091"/>
      <w:bookmarkEnd w:id="0"/>
      <w:r w:rsidRPr="00D93C87">
        <w:rPr>
          <w:rFonts w:ascii="Tahoma" w:hAnsi="Tahoma" w:cs="Tahoma"/>
          <w:bCs/>
          <w:iCs/>
        </w:rPr>
        <w:t xml:space="preserve">Nel 2014 gli è stato attribuito il riconoscimento di designer dell’anno di </w:t>
      </w:r>
      <w:proofErr w:type="spellStart"/>
      <w:r w:rsidRPr="00D93C87">
        <w:rPr>
          <w:rFonts w:ascii="Tahoma" w:hAnsi="Tahoma" w:cs="Tahoma"/>
          <w:bCs/>
          <w:iCs/>
        </w:rPr>
        <w:t>Maison&amp;Objet</w:t>
      </w:r>
      <w:proofErr w:type="spellEnd"/>
      <w:r w:rsidRPr="00D93C87">
        <w:rPr>
          <w:rFonts w:ascii="Tahoma" w:hAnsi="Tahoma" w:cs="Tahoma"/>
          <w:bCs/>
          <w:iCs/>
        </w:rPr>
        <w:t xml:space="preserve">. La sua attività si rivolge anche alla progettazione di scenografie, tra le quali, la 7°edizione del Triennale Design </w:t>
      </w:r>
      <w:proofErr w:type="spellStart"/>
      <w:r w:rsidRPr="00D93C87">
        <w:rPr>
          <w:rFonts w:ascii="Tahoma" w:hAnsi="Tahoma" w:cs="Tahoma"/>
          <w:bCs/>
          <w:iCs/>
        </w:rPr>
        <w:t>Museum</w:t>
      </w:r>
      <w:proofErr w:type="spellEnd"/>
      <w:r w:rsidRPr="00D93C87">
        <w:rPr>
          <w:rFonts w:ascii="Tahoma" w:hAnsi="Tahoma" w:cs="Tahoma"/>
          <w:bCs/>
          <w:iCs/>
        </w:rPr>
        <w:t xml:space="preserve"> “Il Design Italiano oltre le Crisi”, l’edizione del 2015 del Salone del Mobile di Milano per Lexus - azienda giapponese di automobili - per la quale ha realizzato nel 2017 il nuovo </w:t>
      </w:r>
      <w:proofErr w:type="spellStart"/>
      <w:r w:rsidRPr="00D93C87">
        <w:rPr>
          <w:rFonts w:ascii="Tahoma" w:hAnsi="Tahoma" w:cs="Tahoma"/>
          <w:bCs/>
          <w:iCs/>
        </w:rPr>
        <w:t>concept</w:t>
      </w:r>
      <w:proofErr w:type="spellEnd"/>
      <w:r w:rsidRPr="00D93C87">
        <w:rPr>
          <w:rFonts w:ascii="Tahoma" w:hAnsi="Tahoma" w:cs="Tahoma"/>
          <w:bCs/>
          <w:iCs/>
        </w:rPr>
        <w:t xml:space="preserve"> di stand del </w:t>
      </w:r>
      <w:proofErr w:type="spellStart"/>
      <w:r w:rsidRPr="00D93C87">
        <w:rPr>
          <w:rFonts w:ascii="Tahoma" w:hAnsi="Tahoma" w:cs="Tahoma"/>
          <w:bCs/>
          <w:iCs/>
        </w:rPr>
        <w:t>brand</w:t>
      </w:r>
      <w:proofErr w:type="spellEnd"/>
      <w:r w:rsidRPr="00D93C87">
        <w:rPr>
          <w:rFonts w:ascii="Tahoma" w:hAnsi="Tahoma" w:cs="Tahoma"/>
          <w:bCs/>
          <w:iCs/>
        </w:rPr>
        <w:t xml:space="preserve"> nei </w:t>
      </w:r>
      <w:proofErr w:type="spellStart"/>
      <w:r w:rsidRPr="00D93C87">
        <w:rPr>
          <w:rFonts w:ascii="Tahoma" w:hAnsi="Tahoma" w:cs="Tahoma"/>
          <w:bCs/>
          <w:iCs/>
        </w:rPr>
        <w:t>motorshow</w:t>
      </w:r>
      <w:proofErr w:type="spellEnd"/>
      <w:r w:rsidRPr="00D93C87">
        <w:rPr>
          <w:rFonts w:ascii="Tahoma" w:hAnsi="Tahoma" w:cs="Tahoma"/>
          <w:bCs/>
          <w:iCs/>
        </w:rPr>
        <w:t xml:space="preserve"> del mondo. Ha diretto l'installazione Ultra </w:t>
      </w:r>
      <w:proofErr w:type="spellStart"/>
      <w:r w:rsidRPr="00D93C87">
        <w:rPr>
          <w:rFonts w:ascii="Tahoma" w:hAnsi="Tahoma" w:cs="Tahoma"/>
          <w:bCs/>
          <w:iCs/>
        </w:rPr>
        <w:t>Lin</w:t>
      </w:r>
      <w:proofErr w:type="spellEnd"/>
      <w:r w:rsidRPr="00D93C87">
        <w:rPr>
          <w:rFonts w:ascii="Tahoma" w:hAnsi="Tahoma" w:cs="Tahoma"/>
          <w:bCs/>
          <w:iCs/>
        </w:rPr>
        <w:t xml:space="preserve"> per la Confederazione Europea del Lino e della Canapa, programma europeo iniziato nel 2016 </w:t>
      </w:r>
      <w:proofErr w:type="spellStart"/>
      <w:r w:rsidRPr="00D93C87">
        <w:rPr>
          <w:rFonts w:ascii="Tahoma" w:hAnsi="Tahoma" w:cs="Tahoma"/>
          <w:bCs/>
          <w:iCs/>
        </w:rPr>
        <w:t>place</w:t>
      </w:r>
      <w:proofErr w:type="spellEnd"/>
      <w:r w:rsidRPr="00D93C87">
        <w:rPr>
          <w:rFonts w:ascii="Tahoma" w:hAnsi="Tahoma" w:cs="Tahoma"/>
          <w:bCs/>
          <w:iCs/>
        </w:rPr>
        <w:t xml:space="preserve"> des </w:t>
      </w:r>
      <w:proofErr w:type="spellStart"/>
      <w:r w:rsidRPr="00D93C87">
        <w:rPr>
          <w:rFonts w:ascii="Tahoma" w:hAnsi="Tahoma" w:cs="Tahoma"/>
          <w:bCs/>
          <w:iCs/>
        </w:rPr>
        <w:t>Vosges</w:t>
      </w:r>
      <w:proofErr w:type="spellEnd"/>
      <w:r w:rsidRPr="00D93C87">
        <w:rPr>
          <w:rFonts w:ascii="Tahoma" w:hAnsi="Tahoma" w:cs="Tahoma"/>
          <w:bCs/>
          <w:iCs/>
        </w:rPr>
        <w:t>, poi Milano nel 2017 e Londra nel 2018.</w:t>
      </w:r>
    </w:p>
    <w:p w:rsidR="00FF5371" w:rsidRPr="00D93C87" w:rsidRDefault="00FF5371" w:rsidP="00FF5371">
      <w:pPr>
        <w:jc w:val="both"/>
        <w:rPr>
          <w:rFonts w:ascii="Tahoma" w:hAnsi="Tahoma" w:cs="Tahoma"/>
        </w:rPr>
      </w:pPr>
    </w:p>
    <w:p w:rsidR="00FF5371" w:rsidRPr="00D93C87" w:rsidRDefault="00FF5371" w:rsidP="00FF5371">
      <w:pPr>
        <w:jc w:val="both"/>
        <w:rPr>
          <w:rFonts w:ascii="Tahoma" w:hAnsi="Tahoma" w:cs="Tahoma"/>
        </w:rPr>
      </w:pPr>
      <w:r w:rsidRPr="00D93C87">
        <w:rPr>
          <w:rFonts w:ascii="Tahoma" w:hAnsi="Tahoma" w:cs="Tahoma"/>
          <w:bCs/>
          <w:iCs/>
        </w:rPr>
        <w:t xml:space="preserve">Collabora con </w:t>
      </w:r>
      <w:proofErr w:type="spellStart"/>
      <w:r w:rsidRPr="00D93C87">
        <w:rPr>
          <w:rFonts w:ascii="Tahoma" w:hAnsi="Tahoma" w:cs="Tahoma"/>
          <w:bCs/>
          <w:iCs/>
        </w:rPr>
        <w:t>Ligne</w:t>
      </w:r>
      <w:proofErr w:type="spellEnd"/>
      <w:r w:rsidRPr="00D93C87">
        <w:rPr>
          <w:rFonts w:ascii="Tahoma" w:hAnsi="Tahoma" w:cs="Tahoma"/>
          <w:bCs/>
          <w:iCs/>
        </w:rPr>
        <w:t xml:space="preserve"> </w:t>
      </w:r>
      <w:proofErr w:type="spellStart"/>
      <w:r w:rsidRPr="00D93C87">
        <w:rPr>
          <w:rFonts w:ascii="Tahoma" w:hAnsi="Tahoma" w:cs="Tahoma"/>
          <w:bCs/>
          <w:iCs/>
        </w:rPr>
        <w:t>Roset</w:t>
      </w:r>
      <w:proofErr w:type="spellEnd"/>
      <w:r w:rsidRPr="00D93C87">
        <w:rPr>
          <w:rFonts w:ascii="Tahoma" w:hAnsi="Tahoma" w:cs="Tahoma"/>
          <w:bCs/>
          <w:iCs/>
        </w:rPr>
        <w:t xml:space="preserve">, </w:t>
      </w:r>
      <w:proofErr w:type="spellStart"/>
      <w:r w:rsidRPr="00D93C87">
        <w:rPr>
          <w:rFonts w:ascii="Tahoma" w:hAnsi="Tahoma" w:cs="Tahoma"/>
          <w:bCs/>
          <w:iCs/>
        </w:rPr>
        <w:t>Cinna</w:t>
      </w:r>
      <w:proofErr w:type="spellEnd"/>
      <w:r w:rsidRPr="00D93C87">
        <w:rPr>
          <w:rFonts w:ascii="Tahoma" w:hAnsi="Tahoma" w:cs="Tahoma"/>
          <w:bCs/>
          <w:iCs/>
        </w:rPr>
        <w:t xml:space="preserve">, De Castelli, </w:t>
      </w:r>
      <w:proofErr w:type="spellStart"/>
      <w:r w:rsidRPr="00D93C87">
        <w:rPr>
          <w:rFonts w:ascii="Tahoma" w:hAnsi="Tahoma" w:cs="Tahoma"/>
          <w:bCs/>
          <w:iCs/>
        </w:rPr>
        <w:t>Piba</w:t>
      </w:r>
      <w:proofErr w:type="spellEnd"/>
      <w:r w:rsidRPr="00D93C87">
        <w:rPr>
          <w:rFonts w:ascii="Tahoma" w:hAnsi="Tahoma" w:cs="Tahoma"/>
          <w:bCs/>
          <w:iCs/>
        </w:rPr>
        <w:t xml:space="preserve"> Marmi, </w:t>
      </w:r>
      <w:proofErr w:type="spellStart"/>
      <w:r w:rsidRPr="00D93C87">
        <w:rPr>
          <w:rFonts w:ascii="Tahoma" w:hAnsi="Tahoma" w:cs="Tahoma"/>
          <w:bCs/>
          <w:iCs/>
        </w:rPr>
        <w:t>Serralunga</w:t>
      </w:r>
      <w:proofErr w:type="spellEnd"/>
      <w:r w:rsidRPr="00D93C87">
        <w:rPr>
          <w:rFonts w:ascii="Tahoma" w:hAnsi="Tahoma" w:cs="Tahoma"/>
          <w:bCs/>
          <w:iCs/>
        </w:rPr>
        <w:t xml:space="preserve">, </w:t>
      </w:r>
      <w:proofErr w:type="spellStart"/>
      <w:r w:rsidRPr="00D93C87">
        <w:rPr>
          <w:rFonts w:ascii="Tahoma" w:hAnsi="Tahoma" w:cs="Tahoma"/>
          <w:bCs/>
          <w:iCs/>
        </w:rPr>
        <w:t>Novamobili</w:t>
      </w:r>
      <w:proofErr w:type="spellEnd"/>
      <w:r w:rsidRPr="00D93C87">
        <w:rPr>
          <w:rFonts w:ascii="Tahoma" w:hAnsi="Tahoma" w:cs="Tahoma"/>
          <w:bCs/>
          <w:iCs/>
        </w:rPr>
        <w:t xml:space="preserve">, </w:t>
      </w:r>
      <w:proofErr w:type="spellStart"/>
      <w:r w:rsidRPr="00D93C87">
        <w:rPr>
          <w:rFonts w:ascii="Tahoma" w:hAnsi="Tahoma" w:cs="Tahoma"/>
          <w:bCs/>
          <w:iCs/>
        </w:rPr>
        <w:t>Venini</w:t>
      </w:r>
      <w:proofErr w:type="spellEnd"/>
      <w:r w:rsidRPr="00D93C87">
        <w:rPr>
          <w:rFonts w:ascii="Tahoma" w:hAnsi="Tahoma" w:cs="Tahoma"/>
          <w:bCs/>
          <w:iCs/>
        </w:rPr>
        <w:t xml:space="preserve">, Foscarini, </w:t>
      </w:r>
      <w:proofErr w:type="spellStart"/>
      <w:r w:rsidRPr="00D93C87">
        <w:rPr>
          <w:rFonts w:ascii="Tahoma" w:hAnsi="Tahoma" w:cs="Tahoma"/>
          <w:bCs/>
          <w:iCs/>
        </w:rPr>
        <w:t>DePadova</w:t>
      </w:r>
      <w:proofErr w:type="spellEnd"/>
      <w:r w:rsidRPr="00D93C87">
        <w:rPr>
          <w:rFonts w:ascii="Tahoma" w:hAnsi="Tahoma" w:cs="Tahoma"/>
          <w:bCs/>
          <w:iCs/>
        </w:rPr>
        <w:t xml:space="preserve">, Baccarat, </w:t>
      </w:r>
      <w:proofErr w:type="spellStart"/>
      <w:r w:rsidRPr="00D93C87">
        <w:rPr>
          <w:rFonts w:ascii="Tahoma" w:hAnsi="Tahoma" w:cs="Tahoma"/>
          <w:bCs/>
          <w:iCs/>
        </w:rPr>
        <w:t>Moleskine</w:t>
      </w:r>
      <w:proofErr w:type="spellEnd"/>
      <w:r w:rsidRPr="00D93C87">
        <w:rPr>
          <w:rFonts w:ascii="Tahoma" w:hAnsi="Tahoma" w:cs="Tahoma"/>
          <w:bCs/>
          <w:iCs/>
        </w:rPr>
        <w:t xml:space="preserve">, Driade, Saint Luc, Casati </w:t>
      </w:r>
      <w:proofErr w:type="spellStart"/>
      <w:r w:rsidRPr="00D93C87">
        <w:rPr>
          <w:rFonts w:ascii="Tahoma" w:hAnsi="Tahoma" w:cs="Tahoma"/>
          <w:bCs/>
          <w:iCs/>
        </w:rPr>
        <w:t>Gallery</w:t>
      </w:r>
      <w:proofErr w:type="spellEnd"/>
      <w:r w:rsidRPr="00D93C87">
        <w:rPr>
          <w:rFonts w:ascii="Tahoma" w:hAnsi="Tahoma" w:cs="Tahoma"/>
          <w:bCs/>
          <w:iCs/>
        </w:rPr>
        <w:t xml:space="preserve">, CELC, Lexus, Rado, le </w:t>
      </w:r>
      <w:proofErr w:type="spellStart"/>
      <w:r w:rsidRPr="00D93C87">
        <w:rPr>
          <w:rFonts w:ascii="Tahoma" w:hAnsi="Tahoma" w:cs="Tahoma"/>
          <w:bCs/>
          <w:iCs/>
        </w:rPr>
        <w:t>Mobilier</w:t>
      </w:r>
      <w:proofErr w:type="spellEnd"/>
      <w:r w:rsidRPr="00D93C87">
        <w:rPr>
          <w:rFonts w:ascii="Tahoma" w:hAnsi="Tahoma" w:cs="Tahoma"/>
          <w:bCs/>
          <w:iCs/>
        </w:rPr>
        <w:t xml:space="preserve"> National, </w:t>
      </w:r>
      <w:proofErr w:type="spellStart"/>
      <w:r w:rsidRPr="00D93C87">
        <w:rPr>
          <w:rFonts w:ascii="Tahoma" w:hAnsi="Tahoma" w:cs="Tahoma"/>
          <w:bCs/>
          <w:iCs/>
        </w:rPr>
        <w:t>Hermès</w:t>
      </w:r>
      <w:proofErr w:type="spellEnd"/>
      <w:r w:rsidRPr="00D93C87">
        <w:rPr>
          <w:rFonts w:ascii="Tahoma" w:hAnsi="Tahoma" w:cs="Tahoma"/>
          <w:bCs/>
          <w:iCs/>
        </w:rPr>
        <w:t xml:space="preserve">, San Pellegrino, </w:t>
      </w:r>
      <w:proofErr w:type="spellStart"/>
      <w:r w:rsidRPr="00D93C87">
        <w:rPr>
          <w:rFonts w:ascii="Tahoma" w:hAnsi="Tahoma" w:cs="Tahoma"/>
          <w:bCs/>
          <w:iCs/>
        </w:rPr>
        <w:t>Zanotta</w:t>
      </w:r>
      <w:proofErr w:type="spellEnd"/>
      <w:r w:rsidRPr="00D93C87">
        <w:rPr>
          <w:rFonts w:ascii="Tahoma" w:hAnsi="Tahoma" w:cs="Tahoma"/>
          <w:bCs/>
          <w:iCs/>
        </w:rPr>
        <w:t xml:space="preserve">, </w:t>
      </w:r>
      <w:proofErr w:type="spellStart"/>
      <w:r w:rsidRPr="00D93C87">
        <w:rPr>
          <w:rFonts w:ascii="Tahoma" w:hAnsi="Tahoma" w:cs="Tahoma"/>
          <w:bCs/>
          <w:iCs/>
        </w:rPr>
        <w:t>Verywood</w:t>
      </w:r>
      <w:proofErr w:type="spellEnd"/>
      <w:r w:rsidRPr="00D93C87">
        <w:rPr>
          <w:rFonts w:ascii="Tahoma" w:hAnsi="Tahoma" w:cs="Tahoma"/>
          <w:bCs/>
          <w:iCs/>
        </w:rPr>
        <w:t xml:space="preserve">, Manerba. </w:t>
      </w:r>
    </w:p>
    <w:p w:rsidR="00FF5371" w:rsidRPr="00D93C87" w:rsidRDefault="00FF5371" w:rsidP="00FF5371">
      <w:pPr>
        <w:jc w:val="both"/>
        <w:rPr>
          <w:rFonts w:ascii="Tahoma" w:hAnsi="Tahoma" w:cs="Tahoma"/>
        </w:rPr>
      </w:pPr>
      <w:r w:rsidRPr="00D93C87">
        <w:rPr>
          <w:rFonts w:ascii="Tahoma" w:hAnsi="Tahoma" w:cs="Tahoma"/>
          <w:bCs/>
          <w:iCs/>
        </w:rPr>
        <w:t xml:space="preserve">Alcuni dei suoi progetti sono presenti nelle collezioni del </w:t>
      </w:r>
      <w:proofErr w:type="spellStart"/>
      <w:r w:rsidRPr="00D93C87">
        <w:rPr>
          <w:rFonts w:ascii="Tahoma" w:hAnsi="Tahoma" w:cs="Tahoma"/>
          <w:bCs/>
          <w:iCs/>
        </w:rPr>
        <w:t>Centre</w:t>
      </w:r>
      <w:proofErr w:type="spellEnd"/>
      <w:r w:rsidRPr="00D93C87">
        <w:rPr>
          <w:rFonts w:ascii="Tahoma" w:hAnsi="Tahoma" w:cs="Tahoma"/>
          <w:bCs/>
          <w:iCs/>
        </w:rPr>
        <w:t xml:space="preserve"> Pompidou e del </w:t>
      </w:r>
      <w:proofErr w:type="spellStart"/>
      <w:r w:rsidRPr="00D93C87">
        <w:rPr>
          <w:rFonts w:ascii="Tahoma" w:hAnsi="Tahoma" w:cs="Tahoma"/>
          <w:bCs/>
          <w:iCs/>
        </w:rPr>
        <w:t>Musée</w:t>
      </w:r>
      <w:proofErr w:type="spellEnd"/>
      <w:r w:rsidRPr="00D93C87">
        <w:rPr>
          <w:rFonts w:ascii="Tahoma" w:hAnsi="Tahoma" w:cs="Tahoma"/>
          <w:bCs/>
          <w:iCs/>
        </w:rPr>
        <w:t xml:space="preserve"> des </w:t>
      </w:r>
      <w:proofErr w:type="spellStart"/>
      <w:r w:rsidRPr="00D93C87">
        <w:rPr>
          <w:rFonts w:ascii="Tahoma" w:hAnsi="Tahoma" w:cs="Tahoma"/>
          <w:bCs/>
          <w:iCs/>
        </w:rPr>
        <w:t>Arts</w:t>
      </w:r>
      <w:proofErr w:type="spellEnd"/>
      <w:r w:rsidRPr="00D93C87">
        <w:rPr>
          <w:rFonts w:ascii="Tahoma" w:hAnsi="Tahoma" w:cs="Tahoma"/>
          <w:bCs/>
          <w:iCs/>
        </w:rPr>
        <w:t xml:space="preserve"> </w:t>
      </w:r>
      <w:proofErr w:type="spellStart"/>
      <w:r w:rsidRPr="00D93C87">
        <w:rPr>
          <w:rFonts w:ascii="Tahoma" w:hAnsi="Tahoma" w:cs="Tahoma"/>
          <w:bCs/>
          <w:iCs/>
        </w:rPr>
        <w:t>Décoratifs</w:t>
      </w:r>
      <w:proofErr w:type="spellEnd"/>
      <w:r w:rsidRPr="00D93C87">
        <w:rPr>
          <w:rFonts w:ascii="Tahoma" w:hAnsi="Tahoma" w:cs="Tahoma"/>
          <w:bCs/>
          <w:iCs/>
        </w:rPr>
        <w:t xml:space="preserve"> di Parigi tra cui </w:t>
      </w:r>
      <w:proofErr w:type="spellStart"/>
      <w:r w:rsidRPr="00D93C87">
        <w:rPr>
          <w:rFonts w:ascii="Tahoma" w:hAnsi="Tahoma" w:cs="Tahoma"/>
          <w:bCs/>
          <w:iCs/>
        </w:rPr>
        <w:t>Twin-Chairs</w:t>
      </w:r>
      <w:proofErr w:type="spellEnd"/>
      <w:r w:rsidRPr="00D93C87">
        <w:rPr>
          <w:rFonts w:ascii="Tahoma" w:hAnsi="Tahoma" w:cs="Tahoma"/>
          <w:bCs/>
          <w:iCs/>
        </w:rPr>
        <w:t xml:space="preserve">, </w:t>
      </w:r>
      <w:proofErr w:type="spellStart"/>
      <w:r w:rsidRPr="00D93C87">
        <w:rPr>
          <w:rFonts w:ascii="Tahoma" w:hAnsi="Tahoma" w:cs="Tahoma"/>
          <w:bCs/>
          <w:iCs/>
        </w:rPr>
        <w:t>T.U</w:t>
      </w:r>
      <w:proofErr w:type="spellEnd"/>
      <w:r w:rsidRPr="00D93C87">
        <w:rPr>
          <w:rFonts w:ascii="Tahoma" w:hAnsi="Tahoma" w:cs="Tahoma"/>
          <w:bCs/>
          <w:iCs/>
        </w:rPr>
        <w:t xml:space="preserve">, </w:t>
      </w:r>
      <w:proofErr w:type="spellStart"/>
      <w:r w:rsidRPr="00D93C87">
        <w:rPr>
          <w:rFonts w:ascii="Tahoma" w:hAnsi="Tahoma" w:cs="Tahoma"/>
          <w:bCs/>
          <w:iCs/>
        </w:rPr>
        <w:t>Confluence</w:t>
      </w:r>
      <w:proofErr w:type="spellEnd"/>
      <w:r w:rsidRPr="00D93C87">
        <w:rPr>
          <w:rFonts w:ascii="Tahoma" w:hAnsi="Tahoma" w:cs="Tahoma"/>
          <w:bCs/>
          <w:iCs/>
        </w:rPr>
        <w:t>.</w:t>
      </w:r>
    </w:p>
    <w:p w:rsidR="00FF5371" w:rsidRPr="00D93C87" w:rsidRDefault="00FF5371" w:rsidP="00FF5371">
      <w:pPr>
        <w:rPr>
          <w:rFonts w:ascii="Tahoma" w:hAnsi="Tahoma" w:cs="Tahoma"/>
        </w:rPr>
      </w:pPr>
    </w:p>
    <w:p w:rsidR="00F4272A" w:rsidRPr="00D93C87" w:rsidRDefault="00F4272A" w:rsidP="00FF5371">
      <w:pPr>
        <w:rPr>
          <w:rFonts w:ascii="Tahoma" w:hAnsi="Tahoma" w:cs="Tahoma"/>
        </w:rPr>
      </w:pPr>
    </w:p>
    <w:sectPr w:rsidR="00F4272A" w:rsidRPr="00D93C87" w:rsidSect="00A66C31">
      <w:headerReference w:type="default" r:id="rId8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299" w:rsidRDefault="00413299" w:rsidP="008C32DD">
      <w:r>
        <w:separator/>
      </w:r>
    </w:p>
  </w:endnote>
  <w:endnote w:type="continuationSeparator" w:id="0">
    <w:p w:rsidR="00413299" w:rsidRDefault="00413299" w:rsidP="008C3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299" w:rsidRDefault="00413299" w:rsidP="008C32DD">
      <w:r>
        <w:separator/>
      </w:r>
    </w:p>
  </w:footnote>
  <w:footnote w:type="continuationSeparator" w:id="0">
    <w:p w:rsidR="00413299" w:rsidRDefault="00413299" w:rsidP="008C3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299" w:rsidRDefault="00413299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13299" w:rsidRDefault="0041329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8C32DD"/>
    <w:rsid w:val="0007210E"/>
    <w:rsid w:val="00107A05"/>
    <w:rsid w:val="00162362"/>
    <w:rsid w:val="00177CB4"/>
    <w:rsid w:val="001B7DCB"/>
    <w:rsid w:val="00293FA0"/>
    <w:rsid w:val="0032576E"/>
    <w:rsid w:val="00404450"/>
    <w:rsid w:val="00413299"/>
    <w:rsid w:val="00454D7E"/>
    <w:rsid w:val="004877BA"/>
    <w:rsid w:val="00502B79"/>
    <w:rsid w:val="00540A5B"/>
    <w:rsid w:val="00670F3E"/>
    <w:rsid w:val="006831A7"/>
    <w:rsid w:val="00864BD3"/>
    <w:rsid w:val="008952C9"/>
    <w:rsid w:val="008A5064"/>
    <w:rsid w:val="008C32DD"/>
    <w:rsid w:val="0093056E"/>
    <w:rsid w:val="00991A4B"/>
    <w:rsid w:val="00A1706D"/>
    <w:rsid w:val="00A5246E"/>
    <w:rsid w:val="00A66C31"/>
    <w:rsid w:val="00B302EF"/>
    <w:rsid w:val="00B72E42"/>
    <w:rsid w:val="00CC4345"/>
    <w:rsid w:val="00CE5346"/>
    <w:rsid w:val="00CF416D"/>
    <w:rsid w:val="00D10FF5"/>
    <w:rsid w:val="00D93C87"/>
    <w:rsid w:val="00E42DC5"/>
    <w:rsid w:val="00EA43F3"/>
    <w:rsid w:val="00ED2134"/>
    <w:rsid w:val="00F4272A"/>
    <w:rsid w:val="00F442CD"/>
    <w:rsid w:val="00FF5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semiHidden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BBF62-2F8A-4E0A-9DA9-EE45707D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Roberta</cp:lastModifiedBy>
  <cp:revision>4</cp:revision>
  <cp:lastPrinted>2019-02-07T15:25:00Z</cp:lastPrinted>
  <dcterms:created xsi:type="dcterms:W3CDTF">2019-02-26T09:28:00Z</dcterms:created>
  <dcterms:modified xsi:type="dcterms:W3CDTF">2019-03-19T11:56:00Z</dcterms:modified>
</cp:coreProperties>
</file>